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DC8B3" w14:textId="7D6E115F" w:rsidR="002970CF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rFonts w:eastAsia="Aptos"/>
          <w:b/>
          <w:bCs/>
          <w:color w:val="C00000"/>
          <w:kern w:val="2"/>
          <w:sz w:val="36"/>
          <w:szCs w:val="36"/>
        </w:rPr>
      </w:pPr>
      <w:r w:rsidRPr="002970CF">
        <w:rPr>
          <w:rFonts w:eastAsia="Aptos"/>
          <w:b/>
          <w:bCs/>
          <w:color w:val="C00000"/>
          <w:kern w:val="2"/>
          <w:sz w:val="36"/>
          <w:szCs w:val="36"/>
        </w:rPr>
        <w:t>ENLACES DOCUMENTACIÓN</w:t>
      </w:r>
    </w:p>
    <w:p w14:paraId="59D2F4F0" w14:textId="77777777" w:rsidR="002963DB" w:rsidRPr="002963DB" w:rsidRDefault="002963DB" w:rsidP="002963DB">
      <w:pPr>
        <w:pStyle w:val="NormalWeb"/>
        <w:spacing w:after="160"/>
        <w:jc w:val="both"/>
        <w:rPr>
          <w:rFonts w:eastAsia="Aptos"/>
          <w:color w:val="C00000"/>
          <w:sz w:val="36"/>
          <w:szCs w:val="36"/>
        </w:rPr>
      </w:pPr>
      <w:r w:rsidRPr="002963DB">
        <w:rPr>
          <w:rFonts w:eastAsia="Aptos"/>
          <w:color w:val="C00000"/>
          <w:sz w:val="36"/>
          <w:szCs w:val="36"/>
        </w:rPr>
        <w:t xml:space="preserve">Guia para el diseño de la tasa local de residuos en Castilla-La Mancha, UCLM, 2024. Disponible en el link: </w:t>
      </w:r>
      <w:hyperlink r:id="rId5" w:history="1">
        <w:r w:rsidRPr="002963DB">
          <w:rPr>
            <w:rStyle w:val="Hipervnculo"/>
            <w:rFonts w:eastAsia="Aptos"/>
            <w:sz w:val="36"/>
            <w:szCs w:val="36"/>
          </w:rPr>
          <w:t>Guía Tasa Local de Residuos_def.pdf</w:t>
        </w:r>
      </w:hyperlink>
    </w:p>
    <w:p w14:paraId="0D0B7FD2" w14:textId="77777777" w:rsidR="002963DB" w:rsidRPr="002963DB" w:rsidRDefault="002963DB" w:rsidP="002963DB">
      <w:pPr>
        <w:pStyle w:val="NormalWeb"/>
        <w:spacing w:after="160"/>
        <w:jc w:val="both"/>
        <w:rPr>
          <w:rFonts w:eastAsia="Aptos"/>
          <w:color w:val="C00000"/>
          <w:sz w:val="36"/>
          <w:szCs w:val="36"/>
        </w:rPr>
      </w:pPr>
      <w:r w:rsidRPr="002963DB">
        <w:rPr>
          <w:rFonts w:eastAsia="Aptos"/>
          <w:i/>
          <w:iCs/>
          <w:color w:val="C00000"/>
          <w:sz w:val="36"/>
          <w:szCs w:val="36"/>
        </w:rPr>
        <w:t xml:space="preserve">Guía para elaboración, tramitación e aprobación de ordenanzas </w:t>
      </w:r>
      <w:proofErr w:type="spellStart"/>
      <w:r w:rsidRPr="002963DB">
        <w:rPr>
          <w:rFonts w:eastAsia="Aptos"/>
          <w:i/>
          <w:iCs/>
          <w:color w:val="C00000"/>
          <w:sz w:val="36"/>
          <w:szCs w:val="36"/>
        </w:rPr>
        <w:t>fiscais</w:t>
      </w:r>
      <w:proofErr w:type="spellEnd"/>
      <w:r w:rsidRPr="002963DB">
        <w:rPr>
          <w:rFonts w:eastAsia="Aptos"/>
          <w:i/>
          <w:iCs/>
          <w:color w:val="C00000"/>
          <w:sz w:val="36"/>
          <w:szCs w:val="36"/>
        </w:rPr>
        <w:t xml:space="preserve"> en materia de residuos</w:t>
      </w:r>
      <w:r w:rsidRPr="002963DB">
        <w:rPr>
          <w:rFonts w:eastAsia="Aptos"/>
          <w:color w:val="C00000"/>
          <w:sz w:val="36"/>
          <w:szCs w:val="36"/>
        </w:rPr>
        <w:t xml:space="preserve">, FEGAMP, 2024 (Patón García, G., Pernas García, J.J., </w:t>
      </w:r>
      <w:proofErr w:type="spellStart"/>
      <w:r w:rsidRPr="002963DB">
        <w:rPr>
          <w:rFonts w:eastAsia="Aptos"/>
          <w:color w:val="C00000"/>
          <w:sz w:val="36"/>
          <w:szCs w:val="36"/>
        </w:rPr>
        <w:t>Pimeira</w:t>
      </w:r>
      <w:proofErr w:type="spellEnd"/>
      <w:r w:rsidRPr="002963DB">
        <w:rPr>
          <w:rFonts w:eastAsia="Aptos"/>
          <w:color w:val="C00000"/>
          <w:sz w:val="36"/>
          <w:szCs w:val="36"/>
        </w:rPr>
        <w:t xml:space="preserve"> versión: </w:t>
      </w:r>
      <w:proofErr w:type="spellStart"/>
      <w:r w:rsidRPr="002963DB">
        <w:rPr>
          <w:rFonts w:eastAsia="Aptos"/>
          <w:color w:val="C00000"/>
          <w:sz w:val="36"/>
          <w:szCs w:val="36"/>
        </w:rPr>
        <w:t>outubro</w:t>
      </w:r>
      <w:proofErr w:type="spellEnd"/>
      <w:r w:rsidRPr="002963DB">
        <w:rPr>
          <w:rFonts w:eastAsia="Aptos"/>
          <w:color w:val="C00000"/>
          <w:sz w:val="36"/>
          <w:szCs w:val="36"/>
        </w:rPr>
        <w:t xml:space="preserve">, 2024. Disponible en el link: </w:t>
      </w:r>
      <w:hyperlink r:id="rId6" w:history="1">
        <w:r w:rsidRPr="002963DB">
          <w:rPr>
            <w:rStyle w:val="Hipervnculo"/>
            <w:rFonts w:eastAsia="Aptos"/>
            <w:sz w:val="36"/>
            <w:szCs w:val="36"/>
          </w:rPr>
          <w:t xml:space="preserve">Microsoft Word - GUIA TECNICA FEGAMP </w:t>
        </w:r>
      </w:hyperlink>
      <w:hyperlink r:id="rId7" w:history="1">
        <w:proofErr w:type="spellStart"/>
        <w:r w:rsidRPr="002963DB">
          <w:rPr>
            <w:rStyle w:val="Hipervnculo"/>
            <w:rFonts w:eastAsia="Aptos"/>
            <w:sz w:val="36"/>
            <w:szCs w:val="36"/>
          </w:rPr>
          <w:t>v.Galego</w:t>
        </w:r>
        <w:proofErr w:type="spellEnd"/>
      </w:hyperlink>
      <w:hyperlink r:id="rId8" w:history="1">
        <w:r w:rsidRPr="002963DB">
          <w:rPr>
            <w:rStyle w:val="Hipervnculo"/>
            <w:rFonts w:eastAsia="Aptos"/>
            <w:sz w:val="36"/>
            <w:szCs w:val="36"/>
          </w:rPr>
          <w:t xml:space="preserve"> (2).docx</w:t>
        </w:r>
      </w:hyperlink>
      <w:r w:rsidRPr="002963DB">
        <w:rPr>
          <w:rFonts w:eastAsia="Aptos"/>
          <w:color w:val="C00000"/>
          <w:sz w:val="36"/>
          <w:szCs w:val="36"/>
        </w:rPr>
        <w:t> </w:t>
      </w:r>
    </w:p>
    <w:p w14:paraId="6996A473" w14:textId="2E9F2EFB" w:rsidR="002970CF" w:rsidRPr="006559C4" w:rsidRDefault="002963DB" w:rsidP="002970CF">
      <w:pPr>
        <w:pStyle w:val="NormalWeb"/>
        <w:spacing w:before="0" w:beforeAutospacing="0" w:after="160" w:afterAutospacing="0" w:line="256" w:lineRule="auto"/>
        <w:jc w:val="both"/>
        <w:rPr>
          <w:rFonts w:eastAsia="Aptos"/>
          <w:color w:val="C00000"/>
          <w:kern w:val="2"/>
          <w:sz w:val="36"/>
          <w:szCs w:val="36"/>
        </w:rPr>
      </w:pPr>
      <w:r>
        <w:rPr>
          <w:rFonts w:eastAsia="Aptos"/>
          <w:color w:val="C00000"/>
          <w:kern w:val="2"/>
          <w:sz w:val="36"/>
          <w:szCs w:val="36"/>
        </w:rPr>
        <w:t xml:space="preserve">Observatorio de Residuos </w:t>
      </w:r>
      <w:hyperlink r:id="rId9" w:history="1">
        <w:r w:rsidR="006559C4" w:rsidRPr="006559C4">
          <w:rPr>
            <w:rStyle w:val="Hipervnculo"/>
            <w:rFonts w:eastAsia="Aptos"/>
            <w:kern w:val="2"/>
            <w:sz w:val="36"/>
            <w:szCs w:val="36"/>
          </w:rPr>
          <w:t>Tasas de residuos - ENT</w:t>
        </w:r>
      </w:hyperlink>
    </w:p>
    <w:p w14:paraId="6AD44A6E" w14:textId="6617950C" w:rsidR="002970CF" w:rsidRDefault="002970CF" w:rsidP="002970CF">
      <w:pPr>
        <w:pStyle w:val="NormalWeb"/>
        <w:spacing w:before="0" w:beforeAutospacing="0" w:after="160" w:afterAutospacing="0" w:line="256" w:lineRule="auto"/>
        <w:jc w:val="both"/>
      </w:pPr>
      <w:hyperlink r:id="rId10" w:history="1">
        <w:r>
          <w:rPr>
            <w:rStyle w:val="Hipervnculo"/>
            <w:rFonts w:eastAsia="Aptos"/>
            <w:kern w:val="2"/>
            <w:sz w:val="36"/>
            <w:szCs w:val="36"/>
          </w:rPr>
          <w:t xml:space="preserve">Gestión de residuos municipales | </w:t>
        </w:r>
      </w:hyperlink>
      <w:hyperlink r:id="rId11" w:history="1">
        <w:proofErr w:type="spellStart"/>
        <w:r>
          <w:rPr>
            <w:rStyle w:val="Hipervnculo"/>
            <w:rFonts w:eastAsia="Aptos"/>
            <w:kern w:val="2"/>
            <w:sz w:val="36"/>
            <w:szCs w:val="36"/>
          </w:rPr>
          <w:t>AIReF</w:t>
        </w:r>
        <w:proofErr w:type="spellEnd"/>
      </w:hyperlink>
    </w:p>
    <w:p w14:paraId="227C314E" w14:textId="4738525A" w:rsidR="002970CF" w:rsidRPr="00C91043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lang w:val="it-IT"/>
        </w:rPr>
      </w:pPr>
      <w:hyperlink r:id="rId12" w:history="1">
        <w:r w:rsidRPr="002970CF">
          <w:rPr>
            <w:rStyle w:val="Hipervnculo"/>
            <w:rFonts w:asciiTheme="minorHAnsi" w:eastAsiaTheme="minorEastAsia" w:hAnsi="Aptos" w:cstheme="minorBidi"/>
            <w:color w:val="000000" w:themeColor="text1"/>
            <w:kern w:val="24"/>
            <w:sz w:val="36"/>
            <w:szCs w:val="36"/>
            <w:lang w:val="it-IT"/>
          </w:rPr>
          <w:t xml:space="preserve">Sasieta </w:t>
        </w:r>
      </w:hyperlink>
      <w:hyperlink r:id="rId13" w:history="1">
        <w:r w:rsidRPr="002970CF">
          <w:rPr>
            <w:rStyle w:val="Hipervnculo"/>
            <w:rFonts w:asciiTheme="minorHAnsi" w:eastAsiaTheme="minorEastAsia" w:hAnsi="Aptos" w:cstheme="minorBidi"/>
            <w:color w:val="000000" w:themeColor="text1"/>
            <w:kern w:val="24"/>
            <w:sz w:val="36"/>
            <w:szCs w:val="36"/>
            <w:lang w:val="it-IT"/>
          </w:rPr>
          <w:t>mankomunitatea</w:t>
        </w:r>
      </w:hyperlink>
      <w:hyperlink r:id="rId14" w:history="1">
        <w:r w:rsidRPr="002970CF">
          <w:rPr>
            <w:rStyle w:val="Hipervnculo"/>
            <w:rFonts w:asciiTheme="minorHAnsi" w:eastAsiaTheme="minorEastAsia" w:hAnsi="Aptos" w:cstheme="minorBidi"/>
            <w:color w:val="000000" w:themeColor="text1"/>
            <w:kern w:val="24"/>
            <w:sz w:val="36"/>
            <w:szCs w:val="36"/>
            <w:lang w:val="it-IT"/>
          </w:rPr>
          <w:t xml:space="preserve"> – Municipios</w:t>
        </w:r>
      </w:hyperlink>
    </w:p>
    <w:p w14:paraId="117C48F1" w14:textId="77777777" w:rsidR="002970CF" w:rsidRPr="002970CF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lang w:val="it-IT"/>
        </w:rPr>
      </w:pPr>
      <w:hyperlink r:id="rId15" w:history="1">
        <w:r w:rsidRPr="002970CF">
          <w:rPr>
            <w:rStyle w:val="Hipervnculo"/>
            <w:rFonts w:eastAsiaTheme="majorEastAsia"/>
            <w:kern w:val="2"/>
            <w:sz w:val="36"/>
            <w:szCs w:val="36"/>
            <w:lang w:val="it-IT"/>
          </w:rPr>
          <w:t>https://esporles.cat/ca/residus-recollida-i-gestio</w:t>
        </w:r>
      </w:hyperlink>
    </w:p>
    <w:p w14:paraId="68070397" w14:textId="77777777" w:rsidR="002970CF" w:rsidRPr="002970CF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lang w:val="it-IT"/>
        </w:rPr>
      </w:pPr>
      <w:hyperlink r:id="rId16" w:history="1">
        <w:r w:rsidRPr="002970CF">
          <w:rPr>
            <w:rStyle w:val="Hipervnculo"/>
            <w:rFonts w:eastAsiaTheme="majorEastAsia"/>
            <w:kern w:val="2"/>
            <w:sz w:val="36"/>
            <w:szCs w:val="36"/>
            <w:lang w:val="it-IT"/>
          </w:rPr>
          <w:t>https://residus.gencat.cat/web/.content/home/lagencia/publicacions/prevencio/guia_pxg_es.pdf</w:t>
        </w:r>
      </w:hyperlink>
    </w:p>
    <w:p w14:paraId="7021A0FA" w14:textId="77777777" w:rsidR="002970CF" w:rsidRPr="002970CF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lang w:val="it-IT"/>
        </w:rPr>
      </w:pPr>
      <w:hyperlink r:id="rId17" w:history="1">
        <w:r w:rsidRPr="002970CF">
          <w:rPr>
            <w:rStyle w:val="Hipervnculo"/>
            <w:rFonts w:eastAsiaTheme="majorEastAsia"/>
            <w:kern w:val="2"/>
            <w:sz w:val="36"/>
            <w:szCs w:val="36"/>
            <w:lang w:val="it-IT"/>
          </w:rPr>
          <w:t>https://www.consorciovalenciainterior.com/mi-cuenta-ambiental/</w:t>
        </w:r>
      </w:hyperlink>
    </w:p>
    <w:p w14:paraId="552990F4" w14:textId="77777777" w:rsidR="002970CF" w:rsidRDefault="002970CF" w:rsidP="002970CF">
      <w:pPr>
        <w:pStyle w:val="NormalWeb"/>
        <w:spacing w:before="0" w:beforeAutospacing="0" w:after="160" w:afterAutospacing="0" w:line="256" w:lineRule="auto"/>
        <w:jc w:val="both"/>
        <w:rPr>
          <w:rFonts w:ascii="Aptos" w:hAnsi="Aptos"/>
          <w:color w:val="0000FF"/>
          <w:kern w:val="24"/>
          <w:sz w:val="36"/>
          <w:szCs w:val="36"/>
          <w:u w:val="single"/>
        </w:rPr>
      </w:pPr>
      <w:hyperlink r:id="rId18" w:history="1">
        <w:r>
          <w:rPr>
            <w:rStyle w:val="Hipervnculo"/>
            <w:rFonts w:ascii="Aptos" w:eastAsiaTheme="majorEastAsia" w:hAnsi="Aptos"/>
            <w:kern w:val="24"/>
            <w:sz w:val="36"/>
            <w:szCs w:val="36"/>
          </w:rPr>
          <w:t>Ordenanza reguladora del precio público de recogida de residuos comerciales e industriales asimilables a municipales</w:t>
        </w:r>
      </w:hyperlink>
      <w:r>
        <w:rPr>
          <w:rFonts w:ascii="Aptos" w:hAnsi="Aptos"/>
          <w:color w:val="0000FF"/>
          <w:kern w:val="24"/>
          <w:sz w:val="36"/>
          <w:szCs w:val="36"/>
          <w:u w:val="single"/>
        </w:rPr>
        <w:t xml:space="preserve"> </w:t>
      </w:r>
    </w:p>
    <w:p w14:paraId="51AA96E7" w14:textId="77777777" w:rsidR="00C91043" w:rsidRDefault="00C91043" w:rsidP="002970CF">
      <w:pPr>
        <w:pStyle w:val="NormalWeb"/>
        <w:spacing w:before="0" w:beforeAutospacing="0" w:after="160" w:afterAutospacing="0" w:line="256" w:lineRule="auto"/>
        <w:jc w:val="both"/>
      </w:pPr>
    </w:p>
    <w:p w14:paraId="41C8088E" w14:textId="77777777" w:rsidR="008B43D2" w:rsidRDefault="008B43D2"/>
    <w:sectPr w:rsidR="008B43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D742E"/>
    <w:multiLevelType w:val="hybridMultilevel"/>
    <w:tmpl w:val="BEC2B52E"/>
    <w:lvl w:ilvl="0" w:tplc="2B8A9C0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08B3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8C7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7080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7243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F87A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619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0AA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B67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8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36D"/>
    <w:rsid w:val="002963DB"/>
    <w:rsid w:val="002970CF"/>
    <w:rsid w:val="006559C4"/>
    <w:rsid w:val="006B0C53"/>
    <w:rsid w:val="008B43D2"/>
    <w:rsid w:val="00C91043"/>
    <w:rsid w:val="00F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1087"/>
  <w15:chartTrackingRefBased/>
  <w15:docId w15:val="{DBEDE0A9-14FF-4892-A7A1-31FAC292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5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5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5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5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5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5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5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5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5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5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C5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C5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53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536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53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53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53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53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5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C5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5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C5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5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53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53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536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5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536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536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9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970CF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55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83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26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gamp.gal/sites/default/files/artigos/descargas/291024guiatecnicafegampordenanzasresiduos_5.pdf" TargetMode="External"/><Relationship Id="rId13" Type="http://schemas.openxmlformats.org/officeDocument/2006/relationships/hyperlink" Target="https://www.sasieta.eus/espanol/municipios?herria=19" TargetMode="External"/><Relationship Id="rId18" Type="http://schemas.openxmlformats.org/officeDocument/2006/relationships/hyperlink" Target="http://www.bcn.cat/hisenda/pdf/regulacioSL201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egamp.gal/sites/default/files/artigos/descargas/291024guiatecnicafegampordenanzasresiduos_5.pdf" TargetMode="External"/><Relationship Id="rId12" Type="http://schemas.openxmlformats.org/officeDocument/2006/relationships/hyperlink" Target="https://www.sasieta.eus/espanol/municipios?herria=19" TargetMode="External"/><Relationship Id="rId17" Type="http://schemas.openxmlformats.org/officeDocument/2006/relationships/hyperlink" Target="https://www.consorciovalenciainterior.com/mi-cuenta-ambienta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idus.gencat.cat/web/.content/home/lagencia/publicacions/prevencio/guia_pxg_es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fegamp.gal/sites/default/files/artigos/descargas/291024guiatecnicafegampordenanzasresiduos_5.pdf" TargetMode="External"/><Relationship Id="rId11" Type="http://schemas.openxmlformats.org/officeDocument/2006/relationships/hyperlink" Target="https://www.airef.es/es/datalab/herramientas-interactivas-de-la-airef/gestion-de-residuos-municipales/" TargetMode="External"/><Relationship Id="rId5" Type="http://schemas.openxmlformats.org/officeDocument/2006/relationships/hyperlink" Target="https://economia-circular.castillalamancha.es/sites/default/files/2024-11/Gu%C3%ADa%20Tasa%20Local%20de%20Residuos_def.pdf" TargetMode="External"/><Relationship Id="rId15" Type="http://schemas.openxmlformats.org/officeDocument/2006/relationships/hyperlink" Target="https://esporles.cat/ca/residus-recollida-i-gestio" TargetMode="External"/><Relationship Id="rId10" Type="http://schemas.openxmlformats.org/officeDocument/2006/relationships/hyperlink" Target="https://www.airef.es/es/datalab/herramientas-interactivas-de-la-airef/gestion-de-residuos-municipale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iscalidadresiduos.org/tasas/" TargetMode="External"/><Relationship Id="rId14" Type="http://schemas.openxmlformats.org/officeDocument/2006/relationships/hyperlink" Target="https://www.sasieta.eus/espanol/municipios?herria=1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Gema Patón García</dc:creator>
  <cp:keywords/>
  <dc:description/>
  <cp:lastModifiedBy>Gema Patón García</cp:lastModifiedBy>
  <cp:revision>5</cp:revision>
  <dcterms:created xsi:type="dcterms:W3CDTF">2024-12-13T08:40:00Z</dcterms:created>
  <dcterms:modified xsi:type="dcterms:W3CDTF">2024-12-13T08:44:00Z</dcterms:modified>
</cp:coreProperties>
</file>